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2009 г. N 128-спр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ИРКУТСКОЙ ОБЛАСТИ И ПОТРЕБИТЕЛЕЙ,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  <w:r>
        <w:rPr>
          <w:rFonts w:ascii="Calibri" w:hAnsi="Calibri" w:cs="Calibri"/>
          <w:b/>
          <w:bCs/>
        </w:rPr>
        <w:t xml:space="preserve"> К НАСЕЛЕНИЮ, С 1 ЯНВАРЯ 2010 ГОДА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 апреля 1995 года N 41-ФЗ "О государственном регулировании тарифов на электрическую и тепловую энергию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 xml:space="preserve"> службе по тарифам Иркутской области, утвержденным постановлением администрации Иркутской области от 31 октября 2007 года N 251-па, учитывая итоги рассмотрения данного вопроса на заседании Правления службы по тарифам Иркутской области 28 декабря 2009 года, приказываю: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2010 года на срок не менее одного года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Иркутской области и потребителей, приравненных к населению, согласно приложению.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 в газете "Областная".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Е.Ю.ИВАНОВА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2009 года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128-спр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ТАРИФЫ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ИРКУТСКОЙ ОБЛАСТИ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ПОТРЕБИТЕЛЕЙ, ПРИРАВНЕННЫХ К НАСЕЛЕНИЮ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4320"/>
        <w:gridCol w:w="1440"/>
        <w:gridCol w:w="600"/>
        <w:gridCol w:w="840"/>
        <w:gridCol w:w="840"/>
        <w:gridCol w:w="600"/>
      </w:tblGrid>
      <w:tr w:rsidR="006E01E4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разбивкой тарифа по ставкам и   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дифференциацией по зонам суток)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Диапазоны     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напряжения    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0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населенных  пунктах  в  домах,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установленном  порядке  стационарными  газовыми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плитами                                                         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0,62 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1.1.2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Тариф, дифференцированный по зонам (часам) суток  (при  установке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двухтарифного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счетчика)                                          </w:t>
            </w:r>
            <w:proofErr w:type="gramEnd"/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Дневная зона с 7-00 до 23-00 часов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0,68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 23-00 до 7-00 часов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0,47 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населенных  пунктах  в  домах,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установленном     порядке     стационарными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и (или) электроотопительными установками          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населенных  пунктах  в  домах,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установленном     порядке     стационарными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и электроотопительными установками               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0,434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1.2.1.2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Тариф, дифференцированный по зонам (часам) суток  (при  установке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двухтарифного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счетчика)                                          </w:t>
            </w:r>
            <w:proofErr w:type="gramEnd"/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Дневная зона с 7-00 до 23-00 часов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0,62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 23-00 до 7-00 часов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0,29 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населенных  пунктах  в  домах,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установленном     порядке     стационарными</w:t>
            </w:r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или электроотопительными установками             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0,62 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1.2.2.2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Тариф, дифференцированный по зонам (часам) суток  (при  установке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двухтарифного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счетчика)                                          </w:t>
            </w:r>
            <w:proofErr w:type="gramEnd"/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Дневная зона с 7-00 до 23-00 часов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0,68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 23-00 до 7-00 часов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0,47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0,434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1.3.1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Тариф, дифференцированный по зонам (часам) суток  (при  установке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двухтарифного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счетчика)                                          </w:t>
            </w:r>
            <w:proofErr w:type="gramEnd"/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Дневная зона с 7-00 до 23-00 часов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0,62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 23-00 до 7-00 часов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0,29 </w:t>
            </w:r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6"/>
            <w:bookmarkEnd w:id="4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Потребители,  приравненные  к  населению  (тарифы  указываются  с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НДС)                                                      </w:t>
            </w:r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расположенные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городском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0,62 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Тариф, дифференцированный по зонам (часам) суток  (при  установке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двухтарифного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счетчика)                                          </w:t>
            </w:r>
            <w:proofErr w:type="gramEnd"/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Дневная зона с 7-00 до 23-00 часов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0,68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 23-00 до 7-00 часов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0,47 </w:t>
            </w:r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расположенные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сельском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населенном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0,434</w:t>
            </w:r>
          </w:p>
        </w:tc>
      </w:tr>
      <w:tr w:rsidR="006E01E4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  </w:t>
            </w:r>
          </w:p>
        </w:tc>
        <w:tc>
          <w:tcPr>
            <w:tcW w:w="8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Тариф, дифференцированный по зонам (часам) суток  (при  установке</w:t>
            </w:r>
            <w:proofErr w:type="gramEnd"/>
          </w:p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двухтарифного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счетчика)                                          </w:t>
            </w:r>
            <w:proofErr w:type="gramEnd"/>
          </w:p>
        </w:tc>
      </w:tr>
      <w:tr w:rsidR="006E01E4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Дневная зона с 7-00 до 23-00 часов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0,62 </w:t>
            </w:r>
          </w:p>
        </w:tc>
      </w:tr>
      <w:tr w:rsidR="006E01E4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 23-00 до 7-00 часов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1E4" w:rsidRDefault="006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0,29 </w:t>
            </w:r>
          </w:p>
        </w:tc>
      </w:tr>
    </w:tbl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 группе потребителей 2 "Потребители, приравненные к населению" тарифной таблицы приложения относятся: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электроэнергию для коммунально-бытового потребления граждан в объемах фактического потребления потребителей-граждан и объемах электроэнергии, израсходованной на места общего пользования;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кооперативы, автостоянки);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населенные пункты, объединенные хозяйственные постройки граждан (погреба, сараи и иные сооружения), жилые зоны при воинских частях и исправительно-трудовых учреждениях, рассчитывающиеся по общему счетчику на вводе;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организации.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службы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1E4" w:rsidRDefault="006E0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01E4" w:rsidRDefault="006E01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61FC" w:rsidRDefault="004961FC"/>
    <w:sectPr w:rsidR="004961FC" w:rsidSect="001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1E4"/>
    <w:rsid w:val="004961FC"/>
    <w:rsid w:val="006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A30D96FB71F698905FD04DE62CB19B7B3A064B44E8BE2B13C50848795C155A2D689EB146FF05B5C3DD1T1X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A30D96FB71F698905FD07CC0E9115B7B8FB6DBE4D85B4E4630BD9D0T9XCE" TargetMode="External"/><Relationship Id="rId5" Type="http://schemas.openxmlformats.org/officeDocument/2006/relationships/hyperlink" Target="consultantplus://offline/ref=E99A30D96FB71F698905FD07CC0E9115BFB0FA61B543D8BEEC3A07DBTDX7E" TargetMode="External"/><Relationship Id="rId4" Type="http://schemas.openxmlformats.org/officeDocument/2006/relationships/hyperlink" Target="consultantplus://offline/ref=E99A30D96FB71F698905FD07CC0E9115B7B8FD68B14085B4E4630BD9D0T9X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6217</Characters>
  <Application>Microsoft Office Word</Application>
  <DocSecurity>0</DocSecurity>
  <Lines>51</Lines>
  <Paragraphs>14</Paragraphs>
  <ScaleCrop>false</ScaleCrop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2015-03-28T04:23:00Z</cp:lastPrinted>
  <dcterms:created xsi:type="dcterms:W3CDTF">2015-03-28T04:23:00Z</dcterms:created>
  <dcterms:modified xsi:type="dcterms:W3CDTF">2015-03-28T04:27:00Z</dcterms:modified>
</cp:coreProperties>
</file>